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ind w:left="0" w:firstLine="0"/>
        <w:jc w:val="center"/>
        <w:rPr>
          <w:rFonts w:ascii="Trebuchet MS" w:cs="Trebuchet MS" w:eastAsia="Trebuchet MS" w:hAnsi="Trebuchet MS"/>
          <w:b w:val="1"/>
          <w:sz w:val="28"/>
          <w:szCs w:val="28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8"/>
          <w:szCs w:val="28"/>
          <w:rtl w:val="0"/>
        </w:rPr>
        <w:t xml:space="preserve">Transcript del video </w:t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ind w:left="0" w:firstLine="0"/>
        <w:jc w:val="center"/>
        <w:rPr>
          <w:rFonts w:ascii="Trebuchet MS" w:cs="Trebuchet MS" w:eastAsia="Trebuchet MS" w:hAnsi="Trebuchet MS"/>
          <w:b w:val="1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rtl w:val="0"/>
        </w:rPr>
        <w:t xml:space="preserve">“3MC 36 - Che cos’è il Battesimo?”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57150" distT="57150" distL="57150" distR="57150" hidden="0" layoutInCell="1" locked="0" relativeHeight="0" simplePos="0">
            <wp:simplePos x="0" y="0"/>
            <wp:positionH relativeFrom="column">
              <wp:posOffset>-47913</wp:posOffset>
            </wp:positionH>
            <wp:positionV relativeFrom="paragraph">
              <wp:posOffset>152689</wp:posOffset>
            </wp:positionV>
            <wp:extent cx="1062038" cy="1062038"/>
            <wp:effectExtent b="0" l="0" r="0" t="0"/>
            <wp:wrapSquare wrapText="bothSides" distB="57150" distT="57150" distL="57150" distR="571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10666" l="10469" r="10877" t="10666"/>
                    <a:stretch>
                      <a:fillRect/>
                    </a:stretch>
                  </pic:blipFill>
                  <pic:spPr>
                    <a:xfrm>
                      <a:off x="0" y="0"/>
                      <a:ext cx="1062038" cy="1062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ind w:left="0" w:firstLine="0"/>
        <w:jc w:val="both"/>
        <w:rPr/>
      </w:pPr>
      <w:hyperlink r:id="rId7">
        <w:r w:rsidDel="00000000" w:rsidR="00000000" w:rsidRPr="00000000">
          <w:rPr>
            <w:rFonts w:ascii="Trebuchet MS" w:cs="Trebuchet MS" w:eastAsia="Trebuchet MS" w:hAnsi="Trebuchet MS"/>
            <w:color w:val="1155cc"/>
            <w:sz w:val="24"/>
            <w:szCs w:val="24"/>
            <w:u w:val="single"/>
            <w:rtl w:val="0"/>
          </w:rPr>
          <w:t xml:space="preserve">https://youtu.be/yUnHFGwr4tM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Il Battesimo è il primo Sacramento. E’ la porta alla vita cristiana. Nel Battesimo siamo conformati a Cristo; conformati significa “resi come”. Questo non significa che con il Battesimo ci crescono barba e capelli e cambiamo aspetto, No! Nel Battesimo condividiamo la morte la resurrezione di Cristo. Ti sembra mistico? In effetti lo è. Durante il battesimo veniamo immersi in acqua o l'acqua stessa ci viene versata in testa, ciò rappresenta la morte. L'uscita dall'acqua, invece, rappresenta la resurrezione. Battesimo, quindi, vuol dire condividere morte e risurrezione di Cristo. E tutto questo non è solo un bel simbolo, ma accade veramente in noi qualcosa. Infatti, Dio lavora sulla nostra anima: il vecchio uomo peccatore muore e una nuova creatura viene alla luce. Con il vecchio uomo peccatore intendiamo nella condizione del “peccato originale”.</w:t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Cos'è il peccato originale? Il peccato originale descrive la condizione umana del nostro mondo. Quando nasciamo, non viviamo necessariamente in amicizia con Dio, piuttosto tendiamo ad essere egocentrici e preferiamo che le cose vadano come vogliamo. D'altro canto, però, dobbiamo sforzarci di fare ciò che è giusto. E’ proprio questa condizione che deriva da una mancanza di grazia santificante che chiamiamo peccato originale. Col battesimo questa mancanza viene colmata,  riceviamo la grazia santificante e con il suo potere possiamo cominciare a vivere come nuove creature e seguire Cristo. </w:t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Che peccato che così tanti cristiani ormai dimentichino che col battesimo sono stati chiamati a una nuova vita in Cristo... Col Battesimo inizia una nuova vita e viene mostrato anche con altri segni durante la celebrazione. Ad esempio, riceviamo il nostro nome! Perfino, se un adulto viene battezzato, può scegliersi un nome battesimale; questo dimostra che siamo diventati una nuova creazione e iniziata una nuova vita. E’ proprio quello il nome con cui Dio ci chiama a vivere come i suoi figli. Riceviamo anche una nuova veste, completamente bianca, la quale rappresenta la purificazione di tutti i nostri peccati e siamo così chiamati a vivere in purezza e a evitare il peccato. Poi riceviamo la candela battesimale durante la cerimonia: la luce rappresenta la grazia che abbiamo ricevuto con questo Sacramento. Con l'aiuto della luce della Grazia possiamo trovare e conoscere la via che conduce a Dio.</w:t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jc w:val="both"/>
        <w:rPr/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In breve il battesimo è l'inizio di una nuova vita di Grazia nella quale siamo chiamati alla sequela di Cristo.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youtu.be/yUnHFGwr4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