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ATTIVITA’ DELLE FAMIGLIE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MESE DEL CIAO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center"/>
        <w:rPr>
          <w:b/>
          <w:color w:val="000000"/>
          <w:sz w:val="36"/>
          <w:szCs w:val="36"/>
        </w:rPr>
      </w:pPr>
      <w:r>
        <w:rPr>
          <w:b/>
          <w:color w:val="000000"/>
          <w:sz w:val="36"/>
          <w:szCs w:val="36"/>
        </w:rPr>
        <w:t>Aggiungi un posto a tavola!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 xml:space="preserve">Le famiglie si ritrovano dopo il periodo estivo e si presenta loro il tema dell’anno, la preghiera dell’anno scritta dal settore ACR della nostra diocesi di Padova ed il canto </w:t>
      </w:r>
      <w:r>
        <w:rPr>
          <w:color w:val="000000"/>
        </w:rPr>
        <w:t xml:space="preserve">dal titolo “Sei tu l’ingrediente”. 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Preghiera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Padre, tu che guardi o</w:t>
      </w:r>
      <w:r>
        <w:rPr>
          <w:i/>
          <w:color w:val="000000"/>
        </w:rPr>
        <w:t xml:space="preserve">gnuno di noi con amore,  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 xml:space="preserve">aiutaci ad accogliere l’altro 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riconoscendolo come un dono.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  <w:sz w:val="10"/>
          <w:szCs w:val="1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 xml:space="preserve">Signore Gesù tu che sei Figlio 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insegnaci ad ascoltarti come Parola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che da gusto alla nostra vita.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  <w:sz w:val="10"/>
          <w:szCs w:val="1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Spirito Santo tu che raccogli in unità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mostraci che servire è condividere la vita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tenendoci per mano ogni giorno.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Che la nostra preghiera sia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accoglierti, ascoltarti e servirti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i/>
          <w:color w:val="000000"/>
        </w:rPr>
      </w:pPr>
      <w:r>
        <w:rPr>
          <w:i/>
          <w:color w:val="000000"/>
        </w:rPr>
        <w:t>nei nostri fratelli.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Canto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  <w:r>
        <w:rPr>
          <w:b/>
          <w:color w:val="000000"/>
        </w:rPr>
        <w:t>“Sei tu l’ingrediente”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 xml:space="preserve">Riunendosi in cerchio </w:t>
      </w:r>
      <w:r>
        <w:t>ci si sofferma sulla lettura</w:t>
      </w:r>
      <w:r>
        <w:rPr>
          <w:color w:val="000000"/>
        </w:rPr>
        <w:t xml:space="preserve"> del Vangelo dell’anno di Luca (10,38-42)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i/>
          <w:color w:val="000000"/>
          <w:u w:val="single"/>
        </w:rPr>
      </w:pPr>
      <w:r>
        <w:rPr>
          <w:b/>
          <w:i/>
          <w:color w:val="000000"/>
          <w:u w:val="single"/>
        </w:rPr>
        <w:t>Dal Vangelo secondo Luca (10,38 -42)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  <w:r>
        <w:rPr>
          <w:i/>
          <w:color w:val="000000"/>
        </w:rPr>
        <w:t>Mentre erano in cammino, entrò in un villaggio e una donna, di nome Marta, lo ospitò. Ella aveva una sorella, di nome Maria, la quale, seduta ai piedi del Signore, ascoltava la sua parola. Marta invece era distolta per i molti servizi. Allora si fece avant</w:t>
      </w:r>
      <w:r>
        <w:rPr>
          <w:i/>
          <w:color w:val="000000"/>
        </w:rPr>
        <w:t>i e disse: «Signore, non t'importa nulla che mia sorella mi abbia lasciata sola a servire? Dille dunque che mi aiuti». Ma il Signore le rispose: «Marta, Marta, tu ti affanni e ti agiti per molte cose, ma di una cosa sola c'è bisogno. Maria ha scelto la par</w:t>
      </w:r>
      <w:r>
        <w:rPr>
          <w:i/>
          <w:color w:val="000000"/>
        </w:rPr>
        <w:t>te migliore, che non le sarà tolta».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i/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Riflessione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L’incontro vissuto da Gesù con Marta e Ma</w:t>
      </w:r>
      <w:r>
        <w:t>ria</w:t>
      </w:r>
      <w:r>
        <w:rPr>
          <w:color w:val="000000"/>
        </w:rPr>
        <w:t xml:space="preserve"> accompagna questo nuovo anno e può donare nuova luce alle nostre case ed alle nostre famiglie. Ci avviciniamo ad esso attraverso alcuni verbi che descrivono att</w:t>
      </w:r>
      <w:r>
        <w:rPr>
          <w:color w:val="000000"/>
        </w:rPr>
        <w:t xml:space="preserve">eggiamenti e stile educativo che il Signore sperimenta a Betania e che ciascuno di noi può calare nella sua quotidianità. In questo primo momento dell’anno ci soffermiamo sul verbo </w:t>
      </w:r>
      <w:r>
        <w:rPr>
          <w:b/>
          <w:color w:val="000000"/>
        </w:rPr>
        <w:t>accogliere</w:t>
      </w:r>
      <w:r>
        <w:rPr>
          <w:color w:val="000000"/>
        </w:rPr>
        <w:t>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b/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“Una donna di nome Marta lo ospitò”. L’essere genitori porta con sé il rinnovo di quella promessa di accoglienza e amore che chi compie il sacramento del matrimonio pronuncia con le parole “Io accolgo te”. Parole che pronunciate una volta attendono di esse</w:t>
      </w:r>
      <w:r>
        <w:rPr>
          <w:color w:val="000000"/>
        </w:rPr>
        <w:t xml:space="preserve">re scelte ogni giorno, rinnovate, provocate dai cambiamenti delle circostanze e delle persone, perché nessuno di noi rimane sempre lo stesso e perciò ha bisogno di essere accolto nuovamente e fedelmente. 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lastRenderedPageBreak/>
        <w:t>La famiglia è il luogo in cui l’accoglienza dei fig</w:t>
      </w:r>
      <w:r>
        <w:rPr>
          <w:color w:val="000000"/>
        </w:rPr>
        <w:t>li consente di trasmettere che l’altro non è mai un di più, ma un arricchimento per la vita e per la casa.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color w:val="000000"/>
        </w:rPr>
      </w:pPr>
      <w:r>
        <w:rPr>
          <w:color w:val="000000"/>
        </w:rPr>
        <w:t>Una famiglia accogliente è l’inizio di una società capace di armonia ed integrazione: tra generazioni anzitutto ma anche tra culture diverse, trovand</w:t>
      </w:r>
      <w:r>
        <w:rPr>
          <w:color w:val="000000"/>
        </w:rPr>
        <w:t>o talvolta nei figli i veri “maestri” di noi adulti.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b/>
          <w:color w:val="000000"/>
          <w:u w:val="single"/>
        </w:rPr>
      </w:pPr>
      <w:r>
        <w:rPr>
          <w:b/>
          <w:color w:val="000000"/>
          <w:u w:val="single"/>
        </w:rPr>
        <w:t>Gioco</w:t>
      </w: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  <w:r>
        <w:rPr>
          <w:color w:val="000000"/>
        </w:rPr>
        <w:t>Attraverso un gioco semplice e dinamico pensato dagli educatori, i genitori, divisi in due gruppi, recuperano il materiale occorrente per preparare divertenti segna posto da aggiungere alla loro t</w:t>
      </w:r>
      <w:r>
        <w:rPr>
          <w:color w:val="000000"/>
        </w:rPr>
        <w:t>avola per ciascun membro della propria famiglia e preparandone qualcuno in più come segno di una casa e famiglia aperta all’incontro e alla convivialità.</w:t>
      </w:r>
    </w:p>
    <w:p w:rsidR="00DF6810" w:rsidRDefault="00DF681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color w:val="000000"/>
        </w:rPr>
      </w:pPr>
    </w:p>
    <w:p w:rsidR="00DF6810" w:rsidRDefault="00C57598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</w:pPr>
      <w:r>
        <w:rPr>
          <w:color w:val="000000"/>
        </w:rPr>
        <w:t>Concludiamo l’incontro con la preghiera ed il canto dell’anno.</w:t>
      </w:r>
      <w:bookmarkStart w:id="0" w:name="_GoBack"/>
      <w:bookmarkEnd w:id="0"/>
    </w:p>
    <w:sectPr w:rsidR="00DF6810">
      <w:pgSz w:w="11906" w:h="16838"/>
      <w:pgMar w:top="1417" w:right="1134" w:bottom="1134" w:left="1134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6810"/>
    <w:rsid w:val="00C57598"/>
    <w:rsid w:val="00DF68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51AE8B"/>
  <w15:docId w15:val="{121856BA-61E3-4754-8F71-1BE5C18D9D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Nessunaspaziatura">
    <w:name w:val="No Spacing"/>
    <w:uiPriority w:val="1"/>
    <w:qFormat/>
    <w:rsid w:val="008A6331"/>
    <w:pPr>
      <w:spacing w:after="0" w:line="240" w:lineRule="auto"/>
    </w:pPr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457</Words>
  <Characters>2610</Characters>
  <Application>Microsoft Office Word</Application>
  <DocSecurity>0</DocSecurity>
  <Lines>21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chiar</dc:creator>
  <cp:lastModifiedBy>Chiara Sperandio</cp:lastModifiedBy>
  <cp:revision>2</cp:revision>
  <dcterms:created xsi:type="dcterms:W3CDTF">2018-09-18T09:31:00Z</dcterms:created>
  <dcterms:modified xsi:type="dcterms:W3CDTF">2018-09-18T09:31:00Z</dcterms:modified>
</cp:coreProperties>
</file>