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SERATA D’ARRIVO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Gioco WESTERN SELFIE </w:t>
      </w:r>
    </w:p>
    <w:p w:rsidR="00000000" w:rsidDel="00000000" w:rsidP="00000000" w:rsidRDefault="00000000" w:rsidRPr="00000000" w14:paraId="00000004">
      <w:pPr>
        <w:contextualSpacing w:val="0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In rete si trovano molti esempi di elementi del viso. Di seguito alcuni già pronti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2799352" cy="1804988"/>
            <wp:effectExtent b="0" l="0" r="0" t="0"/>
            <wp:docPr id="5" name="image12.jpg"/>
            <a:graphic>
              <a:graphicData uri="http://schemas.openxmlformats.org/drawingml/2006/picture">
                <pic:pic>
                  <pic:nvPicPr>
                    <pic:cNvPr id="0" name="image1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9352" cy="1804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490788" cy="1844389"/>
            <wp:effectExtent b="0" l="0" r="0" t="0"/>
            <wp:docPr id="6" name="image13.jpg"/>
            <a:graphic>
              <a:graphicData uri="http://schemas.openxmlformats.org/drawingml/2006/picture">
                <pic:pic>
                  <pic:nvPicPr>
                    <pic:cNvPr id="0" name="image1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0788" cy="18443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3171488" cy="1785938"/>
            <wp:effectExtent b="0" l="0" r="0" t="0"/>
            <wp:docPr id="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71488" cy="17859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509838" cy="3386769"/>
            <wp:effectExtent b="0" l="0" r="0" t="0"/>
            <wp:docPr id="2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09838" cy="33867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547342" cy="3405188"/>
            <wp:effectExtent b="0" l="0" r="0" t="0"/>
            <wp:docPr id="3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7342" cy="34051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2833968" cy="4014788"/>
            <wp:effectExtent b="0" l="0" r="0" t="0"/>
            <wp:docPr id="1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33968" cy="40147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688594" cy="3443288"/>
            <wp:effectExtent b="0" l="0" r="0" t="0"/>
            <wp:docPr id="7" name="image14.jpg"/>
            <a:graphic>
              <a:graphicData uri="http://schemas.openxmlformats.org/drawingml/2006/picture">
                <pic:pic>
                  <pic:nvPicPr>
                    <pic:cNvPr id="0" name="image14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8594" cy="34432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Gioco DI CHE PUNTO CARDINALE SEI?</w:t>
      </w:r>
    </w:p>
    <w:p w:rsidR="00000000" w:rsidDel="00000000" w:rsidP="00000000" w:rsidRDefault="00000000" w:rsidRPr="00000000" w14:paraId="0000000A">
      <w:pPr>
        <w:contextualSpacing w:val="0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Esempi di indovinelli sui punti cardinali</w:t>
      </w:r>
    </w:p>
    <w:p w:rsidR="00000000" w:rsidDel="00000000" w:rsidP="00000000" w:rsidRDefault="00000000" w:rsidRPr="00000000" w14:paraId="0000000B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Dalla mia parte, bello e raggiante, si alza il sole, dice il … (levante o est)</w:t>
      </w:r>
    </w:p>
    <w:p w:rsidR="00000000" w:rsidDel="00000000" w:rsidP="00000000" w:rsidRDefault="00000000" w:rsidRPr="00000000" w14:paraId="0000000C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Il sole tramonta placidamente dalla mia parte, dice … (ponente o ovest)</w:t>
      </w:r>
    </w:p>
    <w:p w:rsidR="00000000" w:rsidDel="00000000" w:rsidP="00000000" w:rsidRDefault="00000000" w:rsidRPr="00000000" w14:paraId="0000000D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Raggi focosi io spargo intorno, dice superbo il … (mezzogiorno o sud)</w:t>
      </w:r>
    </w:p>
    <w:p w:rsidR="00000000" w:rsidDel="00000000" w:rsidP="00000000" w:rsidRDefault="00000000" w:rsidRPr="00000000" w14:paraId="0000000E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Io alle membra già stanche e rotte dono riposo: son … (mezzanotte o nord)</w:t>
      </w:r>
    </w:p>
    <w:p w:rsidR="00000000" w:rsidDel="00000000" w:rsidP="00000000" w:rsidRDefault="00000000" w:rsidRPr="00000000" w14:paraId="0000000F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 </w:t>
      </w:r>
    </w:p>
    <w:p w:rsidR="00000000" w:rsidDel="00000000" w:rsidP="00000000" w:rsidRDefault="00000000" w:rsidRPr="00000000" w14:paraId="00000010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È mezzogiorno, se guardi verso il sole stai guardando a … (sud).</w:t>
      </w:r>
    </w:p>
    <w:p w:rsidR="00000000" w:rsidDel="00000000" w:rsidP="00000000" w:rsidRDefault="00000000" w:rsidRPr="00000000" w14:paraId="00000011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Il sole sta sorgendo, se guardi dalla parte opposta è a … (ovest).</w:t>
      </w:r>
    </w:p>
    <w:p w:rsidR="00000000" w:rsidDel="00000000" w:rsidP="00000000" w:rsidRDefault="00000000" w:rsidRPr="00000000" w14:paraId="00000012">
      <w:pPr>
        <w:contextualSpacing w:val="0"/>
        <w:rPr>
          <w:rFonts w:ascii="Trebuchet MS" w:cs="Trebuchet MS" w:eastAsia="Trebuchet MS" w:hAnsi="Trebuchet MS"/>
          <w:i w:val="1"/>
        </w:rPr>
      </w:pPr>
      <w:r w:rsidDel="00000000" w:rsidR="00000000" w:rsidRPr="00000000">
        <w:rPr>
          <w:rFonts w:ascii="Trebuchet MS" w:cs="Trebuchet MS" w:eastAsia="Trebuchet MS" w:hAnsi="Trebuchet MS"/>
          <w:i w:val="1"/>
          <w:rtl w:val="0"/>
        </w:rPr>
        <w:t xml:space="preserve">Vedi il muro di una casa pieno di muffa, probabilmente quel muro è rivolto a … (nord).</w:t>
      </w:r>
    </w:p>
    <w:p w:rsidR="00000000" w:rsidDel="00000000" w:rsidP="00000000" w:rsidRDefault="00000000" w:rsidRPr="00000000" w14:paraId="00000013">
      <w:pPr>
        <w:contextualSpacing w:val="0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Esperienza ORIENTARSI CON LE STELLE</w:t>
      </w:r>
    </w:p>
    <w:p w:rsidR="00000000" w:rsidDel="00000000" w:rsidP="00000000" w:rsidRDefault="00000000" w:rsidRPr="00000000" w14:paraId="00000015">
      <w:pPr>
        <w:contextualSpacing w:val="0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 questi link si trovano molte applicazioni per leggere il cielo notturno:</w:t>
      </w:r>
    </w:p>
    <w:p w:rsidR="00000000" w:rsidDel="00000000" w:rsidP="00000000" w:rsidRDefault="00000000" w:rsidRPr="00000000" w14:paraId="00000016">
      <w:pPr>
        <w:contextualSpacing w:val="0"/>
        <w:rPr>
          <w:rFonts w:ascii="Trebuchet MS" w:cs="Trebuchet MS" w:eastAsia="Trebuchet MS" w:hAnsi="Trebuchet MS"/>
        </w:rPr>
      </w:pPr>
      <w:hyperlink r:id="rId13">
        <w:r w:rsidDel="00000000" w:rsidR="00000000" w:rsidRPr="00000000">
          <w:rPr>
            <w:rFonts w:ascii="Trebuchet MS" w:cs="Trebuchet MS" w:eastAsia="Trebuchet MS" w:hAnsi="Trebuchet MS"/>
            <w:color w:val="1155cc"/>
            <w:u w:val="single"/>
            <w:rtl w:val="0"/>
          </w:rPr>
          <w:t xml:space="preserve">https://www.aranzulla.it/applicazioni-per-guardare-le-stelle-1010756.html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Trebuchet MS" w:cs="Trebuchet MS" w:eastAsia="Trebuchet MS" w:hAnsi="Trebuchet MS"/>
        </w:rPr>
      </w:pPr>
      <w:hyperlink r:id="rId14">
        <w:r w:rsidDel="00000000" w:rsidR="00000000" w:rsidRPr="00000000">
          <w:rPr>
            <w:rFonts w:ascii="Trebuchet MS" w:cs="Trebuchet MS" w:eastAsia="Trebuchet MS" w:hAnsi="Trebuchet MS"/>
            <w:color w:val="1155cc"/>
            <w:u w:val="single"/>
            <w:rtl w:val="0"/>
          </w:rPr>
          <w:t xml:space="preserve">https://www.tomshw.it/migliori-app-osservare-stelle-lo-smartphone-84229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rFonts w:ascii="Trebuchet MS" w:cs="Trebuchet MS" w:eastAsia="Trebuchet MS" w:hAnsi="Trebuchet MS"/>
        </w:rPr>
      </w:pPr>
      <w:hyperlink r:id="rId15">
        <w:r w:rsidDel="00000000" w:rsidR="00000000" w:rsidRPr="00000000">
          <w:rPr>
            <w:rFonts w:ascii="Trebuchet MS" w:cs="Trebuchet MS" w:eastAsia="Trebuchet MS" w:hAnsi="Trebuchet MS"/>
            <w:color w:val="1155cc"/>
            <w:u w:val="single"/>
            <w:rtl w:val="0"/>
          </w:rPr>
          <w:t xml:space="preserve">http://www.nextme.it/tecnologia/app/6519-5-migliori-app-gratuite-osservare-cielo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jpg"/><Relationship Id="rId10" Type="http://schemas.openxmlformats.org/officeDocument/2006/relationships/image" Target="media/image10.jpg"/><Relationship Id="rId13" Type="http://schemas.openxmlformats.org/officeDocument/2006/relationships/hyperlink" Target="https://www.aranzulla.it/applicazioni-per-guardare-le-stelle-1010756.html" TargetMode="External"/><Relationship Id="rId12" Type="http://schemas.openxmlformats.org/officeDocument/2006/relationships/image" Target="media/image14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jpg"/><Relationship Id="rId15" Type="http://schemas.openxmlformats.org/officeDocument/2006/relationships/hyperlink" Target="http://www.nextme.it/tecnologia/app/6519-5-migliori-app-gratuite-osservare-cielo" TargetMode="External"/><Relationship Id="rId14" Type="http://schemas.openxmlformats.org/officeDocument/2006/relationships/hyperlink" Target="https://www.tomshw.it/migliori-app-osservare-stelle-lo-smartphone-84229" TargetMode="External"/><Relationship Id="rId5" Type="http://schemas.openxmlformats.org/officeDocument/2006/relationships/styles" Target="styles.xml"/><Relationship Id="rId6" Type="http://schemas.openxmlformats.org/officeDocument/2006/relationships/image" Target="media/image12.jpg"/><Relationship Id="rId7" Type="http://schemas.openxmlformats.org/officeDocument/2006/relationships/image" Target="media/image13.jp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